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14" w:rsidRPr="00EE3014" w:rsidRDefault="00EE3014" w:rsidP="00EE301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EE3014" w:rsidRPr="008F3A15" w:rsidRDefault="00DA2F4E" w:rsidP="00EE3014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ahoma" w:hAnsi="Arial" w:cs="Arial"/>
          <w:b/>
          <w:i/>
          <w:iCs/>
          <w:sz w:val="20"/>
          <w:szCs w:val="20"/>
        </w:rPr>
        <w:t xml:space="preserve">Załącznik nr 5 </w:t>
      </w:r>
      <w:r w:rsidR="00EE3014" w:rsidRPr="008F3A15">
        <w:rPr>
          <w:rFonts w:ascii="Arial" w:eastAsia="Tahoma" w:hAnsi="Arial" w:cs="Arial"/>
          <w:b/>
          <w:i/>
          <w:iCs/>
          <w:sz w:val="20"/>
          <w:szCs w:val="20"/>
        </w:rPr>
        <w:t>do SIWZ</w:t>
      </w:r>
    </w:p>
    <w:p w:rsidR="00EE3014" w:rsidRPr="008F3A15" w:rsidRDefault="00EE3014" w:rsidP="00EE301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:rsidR="00EE3014" w:rsidRPr="00EE3014" w:rsidRDefault="00EE3014" w:rsidP="00EE301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EE3014" w:rsidRPr="00EE3014" w:rsidRDefault="00EE3014" w:rsidP="00EE301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   </w:t>
      </w:r>
      <w:r w:rsidRPr="00EE3014">
        <w:rPr>
          <w:rFonts w:ascii="Arial" w:hAnsi="Arial" w:cs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19431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2D7AB" id="Łącznik prostoliniow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5D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"/>
            </w:pict>
          </mc:Fallback>
        </mc:AlternateContent>
      </w:r>
      <w:r w:rsidRPr="00EE30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pieczątka firmowa Wykonawcy </w:t>
      </w:r>
    </w:p>
    <w:p w:rsidR="00AE494A" w:rsidRPr="00EE3014" w:rsidRDefault="00AE494A">
      <w:pPr>
        <w:tabs>
          <w:tab w:val="left" w:pos="6240"/>
        </w:tabs>
        <w:spacing w:line="200" w:lineRule="atLeast"/>
        <w:jc w:val="right"/>
        <w:rPr>
          <w:rFonts w:ascii="Arial" w:hAnsi="Arial" w:cs="Arial"/>
          <w:sz w:val="20"/>
          <w:szCs w:val="20"/>
        </w:rPr>
      </w:pPr>
      <w:r w:rsidRPr="00EE3014">
        <w:rPr>
          <w:rFonts w:ascii="Arial" w:hAnsi="Arial" w:cs="Arial"/>
          <w:b/>
          <w:sz w:val="20"/>
          <w:szCs w:val="20"/>
        </w:rPr>
        <w:tab/>
      </w:r>
    </w:p>
    <w:p w:rsidR="00AE494A" w:rsidRPr="00EE3014" w:rsidRDefault="00AE494A" w:rsidP="00EE3014">
      <w:pPr>
        <w:spacing w:line="200" w:lineRule="atLeast"/>
        <w:rPr>
          <w:rFonts w:ascii="Arial" w:hAnsi="Arial" w:cs="Arial"/>
          <w:sz w:val="20"/>
          <w:szCs w:val="20"/>
        </w:rPr>
      </w:pPr>
    </w:p>
    <w:p w:rsidR="00AE494A" w:rsidRPr="00EE3014" w:rsidRDefault="00AE494A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:rsidR="00AE494A" w:rsidRPr="00EE3014" w:rsidRDefault="00AE494A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:rsidR="00AE494A" w:rsidRPr="00EE3014" w:rsidRDefault="00AE494A">
      <w:pPr>
        <w:spacing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AE494A" w:rsidRPr="001F0C7B" w:rsidRDefault="001F0C7B">
      <w:pPr>
        <w:spacing w:line="200" w:lineRule="atLeast"/>
        <w:jc w:val="both"/>
        <w:rPr>
          <w:rFonts w:ascii="Arial" w:hAnsi="Arial" w:cs="Arial"/>
          <w:b/>
          <w:sz w:val="22"/>
          <w:szCs w:val="22"/>
        </w:rPr>
      </w:pPr>
      <w:r w:rsidRPr="001F0C7B">
        <w:rPr>
          <w:rFonts w:ascii="Arial" w:hAnsi="Arial" w:cs="Arial"/>
          <w:b/>
          <w:sz w:val="22"/>
          <w:szCs w:val="22"/>
        </w:rPr>
        <w:t>„Modernizacja systemu zdalnej kontroli i sterowania w 18 przepompowniach ścieków”</w:t>
      </w:r>
    </w:p>
    <w:p w:rsidR="00AE494A" w:rsidRPr="001F0C7B" w:rsidRDefault="00AE494A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93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1984"/>
        <w:gridCol w:w="4137"/>
        <w:gridCol w:w="2474"/>
      </w:tblGrid>
      <w:tr w:rsidR="00AE494A" w:rsidRPr="00EE3014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4A" w:rsidRPr="00EE3014" w:rsidRDefault="00AE494A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01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4A" w:rsidRPr="00EE3014" w:rsidRDefault="00AE494A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014">
              <w:rPr>
                <w:rFonts w:ascii="Arial" w:hAnsi="Arial" w:cs="Arial"/>
                <w:b/>
                <w:bCs/>
                <w:sz w:val="20"/>
                <w:szCs w:val="20"/>
              </w:rPr>
              <w:t>Wymagane przez Zamawiającego (parametry, elementy wyposażenia)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4A" w:rsidRDefault="00EE3014" w:rsidP="00736380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Parametry o</w:t>
            </w:r>
            <w:r w:rsidR="00AE494A" w:rsidRPr="00EE3014">
              <w:rPr>
                <w:rFonts w:ascii="Arial" w:hAnsi="Arial" w:cs="Arial"/>
                <w:b/>
                <w:bCs/>
                <w:sz w:val="20"/>
                <w:szCs w:val="20"/>
              </w:rPr>
              <w:t>ferowane 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 Wykonawcę*</w:t>
            </w:r>
          </w:p>
          <w:p w:rsidR="00EE5F4F" w:rsidRPr="00EE3014" w:rsidRDefault="00EE5F4F" w:rsidP="007363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(Wpisać TAK/NIE lub parametr)</w:t>
            </w:r>
          </w:p>
        </w:tc>
      </w:tr>
      <w:tr w:rsidR="006408EE" w:rsidRPr="00EE3014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EE" w:rsidRDefault="006408EE" w:rsidP="00197C5E">
            <w:pPr>
              <w:pStyle w:val="Zawartotabeli"/>
              <w:ind w:left="360" w:hanging="1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EE" w:rsidRPr="006408EE" w:rsidRDefault="006408EE" w:rsidP="006408EE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8EE">
              <w:rPr>
                <w:rFonts w:ascii="Arial" w:hAnsi="Arial" w:cs="Arial"/>
                <w:b/>
                <w:sz w:val="20"/>
                <w:szCs w:val="20"/>
              </w:rPr>
              <w:t>Parametry</w:t>
            </w:r>
            <w:r w:rsidR="001F0C7B">
              <w:rPr>
                <w:rFonts w:ascii="Arial" w:hAnsi="Arial" w:cs="Arial"/>
                <w:b/>
                <w:sz w:val="20"/>
                <w:szCs w:val="20"/>
              </w:rPr>
              <w:t xml:space="preserve"> szafy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EE" w:rsidRDefault="006408EE" w:rsidP="004A30F4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wykonana z poliestru wzmocnionego włóknem szklanym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o współczynniku udarowości mechanicznej nie mniejszym niż IK 10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A95A91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o stopniu ochrony nie mniejszym niż IP 66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o minimalnych wymiarach: 800(wysokość) x 600(szerokość) x 300(głębokość),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zabezpieczona farbą odporną na promieniowanie UV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wyposażona w płytę montażową z blachy ocynkowanej;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posadowiona na cokole z tworzywa, umożliwiającym montaż wszystkich kabli, bez konieczności demontażu obudowy;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ind w:right="-6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wyposażona w drzwi zewnętrzne z dwoma zamkami patentowymi i z uszczelką PUR;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wyposażona w drzwi wewnętrzne z tworzywa sztucznego, na których (na sitodruku obrazu pompowni) są zainstalowane: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461C94" w:rsidRDefault="001F0C7B" w:rsidP="00461C94">
            <w:pPr>
              <w:pStyle w:val="Akapitzlist"/>
              <w:numPr>
                <w:ilvl w:val="0"/>
                <w:numId w:val="18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lampki kontrolne: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zasilania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461C94">
            <w:pPr>
              <w:ind w:left="512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awarii ogólnej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461C94">
            <w:pPr>
              <w:ind w:left="512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E1709E" w:rsidP="001F0C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awarii pompy nr 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461C94">
            <w:pPr>
              <w:ind w:left="512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awarii pompy nr 2 (w</w:t>
            </w:r>
            <w:r w:rsidR="00E1709E" w:rsidRPr="001B5403">
              <w:rPr>
                <w:rFonts w:ascii="Arial" w:hAnsi="Arial" w:cs="Arial"/>
                <w:sz w:val="20"/>
                <w:szCs w:val="20"/>
              </w:rPr>
              <w:t xml:space="preserve"> przypadku układu dwupompowego)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461C94">
            <w:pPr>
              <w:ind w:left="512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E1709E" w:rsidP="001F0C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pracy pompy nr 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461C94">
            <w:pPr>
              <w:ind w:left="512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pracy pompy nr 2 (w</w:t>
            </w:r>
            <w:r w:rsidR="00E1709E" w:rsidRPr="001B5403">
              <w:rPr>
                <w:rFonts w:ascii="Arial" w:hAnsi="Arial" w:cs="Arial"/>
                <w:sz w:val="20"/>
                <w:szCs w:val="20"/>
              </w:rPr>
              <w:t xml:space="preserve"> przypadku układu dwupompowego)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461C94" w:rsidRDefault="00E1709E" w:rsidP="00461C94">
            <w:pPr>
              <w:pStyle w:val="Akapitzlist"/>
              <w:numPr>
                <w:ilvl w:val="0"/>
                <w:numId w:val="18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manetka wyłącznika głównego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461C94" w:rsidRDefault="001F0C7B" w:rsidP="00461C94">
            <w:pPr>
              <w:pStyle w:val="Akapitzlist"/>
              <w:numPr>
                <w:ilvl w:val="0"/>
                <w:numId w:val="18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manetka przełącznika trybu pracy przep</w:t>
            </w:r>
            <w:r w:rsidR="00E1709E" w:rsidRPr="00461C94">
              <w:rPr>
                <w:rFonts w:ascii="Arial" w:hAnsi="Arial" w:cs="Arial"/>
                <w:sz w:val="20"/>
                <w:szCs w:val="20"/>
              </w:rPr>
              <w:t>ompowni (Ręczna-0-Automatyczna)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1F0C7B" w:rsidP="001F0C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461C94" w:rsidRDefault="001F0C7B" w:rsidP="00461C94">
            <w:pPr>
              <w:pStyle w:val="Akapitzlist"/>
              <w:numPr>
                <w:ilvl w:val="0"/>
                <w:numId w:val="18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przyciski Start i Stop pom</w:t>
            </w:r>
            <w:r w:rsidR="00E1709E" w:rsidRPr="00461C94">
              <w:rPr>
                <w:rFonts w:ascii="Arial" w:hAnsi="Arial" w:cs="Arial"/>
                <w:sz w:val="20"/>
                <w:szCs w:val="20"/>
              </w:rPr>
              <w:t>py  nr 1 w trybie pracy ręcznej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7B" w:rsidRPr="001B5403" w:rsidRDefault="009A31DE" w:rsidP="001F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8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przyciski Start i Stop pompy  nr 2 w trybie pracy ręcznej (w przypadku układu dwupompowego)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9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stacyjka z kluczem (zazbrojenie/rozbrojenie alarmu)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Pr="009D6F7B">
              <w:rPr>
                <w:rFonts w:ascii="Arial" w:hAnsi="Arial" w:cs="Arial"/>
                <w:sz w:val="20"/>
                <w:szCs w:val="20"/>
              </w:rPr>
              <w:t>Znak Bezpieczeństwa „B” oraz Europejski Certyfikat Jakości „CE”.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403">
              <w:rPr>
                <w:rFonts w:ascii="Arial" w:hAnsi="Arial" w:cs="Arial"/>
                <w:b/>
                <w:sz w:val="20"/>
                <w:szCs w:val="20"/>
              </w:rPr>
              <w:t>Wyposażenie szafy: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wyłącznik główny (Sieć-Agregat)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gniazdo agregatu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przełącznik trybu pracy (Ręczna-0-Automatyczna)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wyłącznik różnicowoprądowy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A31DE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 kolejności i zaniku faz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A31DE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przekładnik prądowy z wy</w:t>
            </w:r>
            <w:r>
              <w:rPr>
                <w:rFonts w:ascii="Arial" w:hAnsi="Arial" w:cs="Arial"/>
                <w:sz w:val="20"/>
                <w:szCs w:val="20"/>
              </w:rPr>
              <w:t>jściem 4-20 mA dla każdej pompy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wyłącznik silnikowy dla każdej pompy (zabezpieczenie przed przeciążeniem i zanikiem napięcia</w:t>
            </w:r>
            <w:r>
              <w:rPr>
                <w:rFonts w:ascii="Arial" w:hAnsi="Arial" w:cs="Arial"/>
                <w:sz w:val="20"/>
                <w:szCs w:val="20"/>
              </w:rPr>
              <w:t xml:space="preserve"> na dowolnej fazie zasilającej)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stycznik dla ka</w:t>
            </w:r>
            <w:r>
              <w:rPr>
                <w:rFonts w:ascii="Arial" w:hAnsi="Arial" w:cs="Arial"/>
                <w:sz w:val="20"/>
                <w:szCs w:val="20"/>
              </w:rPr>
              <w:t>żdej pompy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A31DE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jednopolowy wyłącznik nadmiarowo-prąd</w:t>
            </w:r>
            <w:r>
              <w:rPr>
                <w:rFonts w:ascii="Arial" w:hAnsi="Arial" w:cs="Arial"/>
                <w:sz w:val="20"/>
                <w:szCs w:val="20"/>
              </w:rPr>
              <w:t>owy klasy B dla fazy sterującej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dla pomp o m</w:t>
            </w:r>
            <w:r>
              <w:rPr>
                <w:rFonts w:ascii="Arial" w:hAnsi="Arial" w:cs="Arial"/>
                <w:sz w:val="20"/>
                <w:szCs w:val="20"/>
              </w:rPr>
              <w:t>ocy ≤5,0 kW rozruch bezpośredni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dla pomp o mocy ≥5,5 kW roz</w:t>
            </w:r>
            <w:r>
              <w:rPr>
                <w:rFonts w:ascii="Arial" w:hAnsi="Arial" w:cs="Arial"/>
                <w:sz w:val="20"/>
                <w:szCs w:val="20"/>
              </w:rPr>
              <w:t>ruch za pomocą układu softstart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gniazdo serwisowe 230V/10A zabezpieczone jednopolowym wyłącznikie</w:t>
            </w:r>
            <w:r>
              <w:rPr>
                <w:rFonts w:ascii="Arial" w:hAnsi="Arial" w:cs="Arial"/>
                <w:sz w:val="20"/>
                <w:szCs w:val="20"/>
              </w:rPr>
              <w:t>m nadmiarowo-prądowym klasy B10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gniazdo serwisowe 400V/32A zabezpieczone czteropolowym wyłącznikie</w:t>
            </w:r>
            <w:r>
              <w:rPr>
                <w:rFonts w:ascii="Arial" w:hAnsi="Arial" w:cs="Arial"/>
                <w:sz w:val="20"/>
                <w:szCs w:val="20"/>
              </w:rPr>
              <w:t>m nadmiarowo-prądowym klasy B32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 xml:space="preserve">zasilacz buforowy 24 </w:t>
            </w:r>
            <w:r>
              <w:rPr>
                <w:rFonts w:ascii="Arial" w:hAnsi="Arial" w:cs="Arial"/>
                <w:sz w:val="20"/>
                <w:szCs w:val="20"/>
              </w:rPr>
              <w:t>VDC wraz z baterią akumulatorów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układ grzejny szafy z elektroniczny</w:t>
            </w:r>
            <w:r>
              <w:rPr>
                <w:rFonts w:ascii="Arial" w:hAnsi="Arial" w:cs="Arial"/>
                <w:sz w:val="20"/>
                <w:szCs w:val="20"/>
              </w:rPr>
              <w:t>m termostatem w jednej obudowie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syrenka alarmowa 24 VDC z wyjściem a</w:t>
            </w:r>
            <w:r>
              <w:rPr>
                <w:rFonts w:ascii="Arial" w:hAnsi="Arial" w:cs="Arial"/>
                <w:sz w:val="20"/>
                <w:szCs w:val="20"/>
              </w:rPr>
              <w:t>kustycznym i wyjściem optycznym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wyłączni</w:t>
            </w:r>
            <w:r>
              <w:rPr>
                <w:rFonts w:ascii="Arial" w:hAnsi="Arial" w:cs="Arial"/>
                <w:sz w:val="20"/>
                <w:szCs w:val="20"/>
              </w:rPr>
              <w:t>k krańcowy otwarcia drzwi szafy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sonda hydrostatyczna z wyjściem prądowym 4-20 mA</w:t>
            </w:r>
            <w:r>
              <w:rPr>
                <w:rFonts w:ascii="Arial" w:hAnsi="Arial" w:cs="Arial"/>
                <w:sz w:val="20"/>
                <w:szCs w:val="20"/>
              </w:rPr>
              <w:t xml:space="preserve"> o zakresie pomiarowym 0-4m 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wyłącznik pł</w:t>
            </w:r>
            <w:r>
              <w:rPr>
                <w:rFonts w:ascii="Arial" w:hAnsi="Arial" w:cs="Arial"/>
                <w:sz w:val="20"/>
                <w:szCs w:val="20"/>
              </w:rPr>
              <w:t>ywakowy sygnalizujący suchobieg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wyłącznik pływakow</w:t>
            </w:r>
            <w:r>
              <w:rPr>
                <w:rFonts w:ascii="Arial" w:hAnsi="Arial" w:cs="Arial"/>
                <w:sz w:val="20"/>
                <w:szCs w:val="20"/>
              </w:rPr>
              <w:t>y sygnalizujący poziom alarmowy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telemetryczny GSM/GPRS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przekaźniki pomocnicze dla sygnałów binarnych do sterownika;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antena syg</w:t>
            </w:r>
            <w:r>
              <w:rPr>
                <w:rFonts w:ascii="Arial" w:hAnsi="Arial" w:cs="Arial"/>
                <w:sz w:val="20"/>
                <w:szCs w:val="20"/>
              </w:rPr>
              <w:t>nału GSM modułu telemetrycznego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A31DE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t>oświetlenie wewnętrzne szafy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461C94" w:rsidP="009D6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systemu</w:t>
            </w:r>
            <w:r w:rsidR="009D6F7B" w:rsidRPr="009D6F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9D6F7B">
              <w:rPr>
                <w:rFonts w:ascii="Arial" w:hAnsi="Arial" w:cs="Arial"/>
                <w:sz w:val="20"/>
                <w:szCs w:val="20"/>
              </w:rPr>
              <w:t>wysyłanie stanu wejść i wyjść (binarnych i analogowych) modułu telemetrycznego do stacji monitorującej, w ramach usługi GPRS dowolnego operatora GSM w wydzielonej sieci APN;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9D6F7B">
              <w:rPr>
                <w:rFonts w:ascii="Arial" w:hAnsi="Arial" w:cs="Arial"/>
                <w:sz w:val="20"/>
                <w:szCs w:val="20"/>
              </w:rPr>
              <w:t>wysyłanie wiadomości tekstowych (SMS) w przypadku powstania stanów alarmowych w przepompowni pod wskazany numer telefonu komórkowego Zamawiającego;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9D6F7B">
              <w:rPr>
                <w:rFonts w:ascii="Arial" w:hAnsi="Arial" w:cs="Arial"/>
                <w:sz w:val="20"/>
                <w:szCs w:val="20"/>
              </w:rPr>
              <w:t xml:space="preserve">sterowanie pracą przepompowni lokalne na podstawie sygnału z sondy hydrostatycznej i z pływaków;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9D6F7B">
              <w:rPr>
                <w:rFonts w:ascii="Arial" w:hAnsi="Arial" w:cs="Arial"/>
                <w:sz w:val="20"/>
                <w:szCs w:val="20"/>
              </w:rPr>
              <w:t xml:space="preserve">sterowanie pracą przepompowni zdalne na podstawie sygnałów przesyłanych ze stacji dyspozytorskiej </w:t>
            </w:r>
            <w:r>
              <w:rPr>
                <w:rFonts w:ascii="Arial" w:hAnsi="Arial" w:cs="Arial"/>
                <w:sz w:val="20"/>
                <w:szCs w:val="20"/>
              </w:rPr>
              <w:t>(START/STOP pompy, odstawienie)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9D6F7B">
              <w:rPr>
                <w:rFonts w:ascii="Arial" w:hAnsi="Arial" w:cs="Arial"/>
                <w:sz w:val="20"/>
                <w:szCs w:val="20"/>
              </w:rPr>
              <w:t>przegląd i zobrazowanie informacji o działaniu i stanie przepompowni: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obecność/brak karty SIM;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poprawny/błędny PIN karty SIM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540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zalogowanie do sieci GSM, GPRS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461C94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wejścia i wyjścia sterownika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461C94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aktualny poziom ścieków w zbiorniku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nastawiony poziom załączenia pomp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nastawiony poziom wyłączenia pomp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nastawiony poziom dołączenia drugiej pompy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liczba załączeń każdej z pomp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liczba godzin pracy każdej z pomp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prąd pobierany przez pompy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poziom sygnału GSM wyrażony w procentach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9D6F7B" w:rsidP="00461C94">
            <w:pPr>
              <w:rPr>
                <w:rFonts w:ascii="Arial" w:hAnsi="Arial" w:cs="Arial"/>
                <w:sz w:val="20"/>
                <w:szCs w:val="20"/>
              </w:rPr>
            </w:pPr>
            <w:r w:rsidRPr="009D6F7B">
              <w:rPr>
                <w:rFonts w:ascii="Arial" w:hAnsi="Arial" w:cs="Arial"/>
                <w:sz w:val="20"/>
                <w:szCs w:val="20"/>
              </w:rPr>
              <w:t>zmiana podstawowych parametrów pracy przepompowni (po potwierdzeniu uprawnień):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poziomu załączenia pomp;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poziomu wyłączenia pomp;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poziomu dołączenia drugiej pompy;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zakresu pomiarowego sondy hydrostatycznej;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zakresu pomiarowego przekładnika prądowego;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A31DE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9D6F7B" w:rsidP="00461C94">
            <w:pPr>
              <w:rPr>
                <w:rFonts w:ascii="Arial" w:hAnsi="Arial" w:cs="Arial"/>
                <w:sz w:val="20"/>
                <w:szCs w:val="20"/>
              </w:rPr>
            </w:pPr>
            <w:r w:rsidRPr="009D6F7B">
              <w:rPr>
                <w:rFonts w:ascii="Arial" w:hAnsi="Arial" w:cs="Arial"/>
                <w:sz w:val="20"/>
                <w:szCs w:val="20"/>
              </w:rPr>
              <w:t>wyświetleniu na wyświetlaczu LCD bieżącej informacji o: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awarii pomp;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awarii zasilania[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wystąpieniu poziomu suchobiegu;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wystąpieniu poziomu alarmowego;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A31DE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błędnym podłączeniu włączników pływakowych;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awarii sondy hydrostatycznej;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A31DE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461C94" w:rsidRDefault="009D6F7B" w:rsidP="00461C94">
            <w:pPr>
              <w:pStyle w:val="Akapitzlist"/>
              <w:numPr>
                <w:ilvl w:val="0"/>
                <w:numId w:val="17"/>
              </w:numPr>
              <w:ind w:left="512" w:hanging="284"/>
              <w:rPr>
                <w:rFonts w:ascii="Arial" w:hAnsi="Arial" w:cs="Arial"/>
                <w:sz w:val="20"/>
                <w:szCs w:val="20"/>
              </w:rPr>
            </w:pPr>
            <w:r w:rsidRPr="00461C94">
              <w:rPr>
                <w:rFonts w:ascii="Arial" w:hAnsi="Arial" w:cs="Arial"/>
                <w:sz w:val="20"/>
                <w:szCs w:val="20"/>
              </w:rPr>
              <w:t>nieuprawnionym otwarciu drzwi szafy lub pokrywy zbiornika przepompowni.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9D6F7B">
              <w:rPr>
                <w:rFonts w:ascii="Arial" w:hAnsi="Arial" w:cs="Arial"/>
                <w:sz w:val="20"/>
                <w:szCs w:val="20"/>
              </w:rPr>
              <w:t>naprzemienną pracę pomp;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9D6F7B">
              <w:rPr>
                <w:rFonts w:ascii="Arial" w:hAnsi="Arial" w:cs="Arial"/>
                <w:sz w:val="20"/>
                <w:szCs w:val="20"/>
              </w:rPr>
              <w:t>automatyczne przełączenie pomp w chwili wystąpienia awarii lub braku potwierdzenia pracy pomy;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9D6F7B">
              <w:rPr>
                <w:rFonts w:ascii="Arial" w:hAnsi="Arial" w:cs="Arial"/>
                <w:sz w:val="20"/>
                <w:szCs w:val="20"/>
              </w:rPr>
              <w:t xml:space="preserve">automatyczne załączenie drugiej pompy po przekroczeniu </w:t>
            </w:r>
            <w:r w:rsidRPr="009D6F7B">
              <w:rPr>
                <w:rFonts w:ascii="Arial" w:hAnsi="Arial" w:cs="Arial"/>
                <w:sz w:val="20"/>
                <w:szCs w:val="20"/>
              </w:rPr>
              <w:lastRenderedPageBreak/>
              <w:t>poziomu alarmowego w zbiorniku;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9D6F7B">
              <w:rPr>
                <w:rFonts w:ascii="Arial" w:hAnsi="Arial" w:cs="Arial"/>
                <w:sz w:val="20"/>
                <w:szCs w:val="20"/>
              </w:rPr>
              <w:t>automatyczne przełączanie pracującej pompy po przekroczeniu maksymalnego czasu pracy (funkcja z możliwością wyłączenia opcji);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9D6F7B">
              <w:rPr>
                <w:rFonts w:ascii="Arial" w:hAnsi="Arial" w:cs="Arial"/>
                <w:sz w:val="20"/>
                <w:szCs w:val="20"/>
              </w:rPr>
              <w:t>zliczanie czasu pracy każdej z pomp;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9D6F7B">
              <w:rPr>
                <w:rFonts w:ascii="Arial" w:hAnsi="Arial" w:cs="Arial"/>
                <w:sz w:val="20"/>
                <w:szCs w:val="20"/>
              </w:rPr>
              <w:t>zliczanie liczby załączeń każdej z pomp;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9D6F7B">
              <w:rPr>
                <w:rFonts w:ascii="Arial" w:hAnsi="Arial" w:cs="Arial"/>
                <w:sz w:val="20"/>
                <w:szCs w:val="20"/>
              </w:rPr>
              <w:t>pomiar napięcia, prądu na poszczególnych fazach pomp;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F7B" w:rsidRPr="001B5403" w:rsidTr="00461C9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pStyle w:val="Zawartotabeli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9D6F7B" w:rsidRDefault="009D6F7B" w:rsidP="009D6F7B">
            <w:pPr>
              <w:rPr>
                <w:rFonts w:ascii="Arial" w:hAnsi="Arial" w:cs="Arial"/>
                <w:sz w:val="20"/>
                <w:szCs w:val="20"/>
              </w:rPr>
            </w:pPr>
            <w:r w:rsidRPr="009D6F7B">
              <w:rPr>
                <w:rFonts w:ascii="Arial" w:hAnsi="Arial" w:cs="Arial"/>
                <w:sz w:val="20"/>
                <w:szCs w:val="20"/>
              </w:rPr>
              <w:t>możliwość podłączenia sygnału włamania do zewnętrznej centralki alarmowej.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B" w:rsidRPr="001B5403" w:rsidRDefault="009D6F7B" w:rsidP="009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5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5403">
              <w:rPr>
                <w:rFonts w:ascii="Arial" w:hAnsi="Arial" w:cs="Arial"/>
                <w:sz w:val="20"/>
                <w:szCs w:val="20"/>
              </w:rPr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54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E494A" w:rsidRPr="001B5403" w:rsidRDefault="00AE494A">
      <w:pPr>
        <w:tabs>
          <w:tab w:val="left" w:pos="1368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E494A" w:rsidRPr="001B5403" w:rsidRDefault="00AE494A">
      <w:pPr>
        <w:tabs>
          <w:tab w:val="left" w:pos="1368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E494A" w:rsidRPr="001B5403" w:rsidRDefault="00AE494A">
      <w:pPr>
        <w:tabs>
          <w:tab w:val="left" w:pos="1368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E494A" w:rsidRPr="001B5403" w:rsidRDefault="00AE494A">
      <w:pPr>
        <w:tabs>
          <w:tab w:val="left" w:pos="13680"/>
        </w:tabs>
        <w:spacing w:line="200" w:lineRule="atLeast"/>
        <w:jc w:val="both"/>
        <w:rPr>
          <w:rFonts w:ascii="Arial" w:hAnsi="Arial" w:cs="Arial"/>
          <w:i/>
          <w:sz w:val="20"/>
          <w:szCs w:val="20"/>
        </w:rPr>
      </w:pPr>
    </w:p>
    <w:p w:rsidR="00AE494A" w:rsidRPr="001B5403" w:rsidRDefault="004A30F4">
      <w:pPr>
        <w:tabs>
          <w:tab w:val="left" w:pos="14040"/>
        </w:tabs>
        <w:spacing w:line="200" w:lineRule="atLeast"/>
        <w:jc w:val="both"/>
        <w:rPr>
          <w:rFonts w:ascii="Arial" w:hAnsi="Arial" w:cs="Arial"/>
          <w:iCs/>
          <w:sz w:val="20"/>
          <w:szCs w:val="20"/>
        </w:rPr>
      </w:pPr>
      <w:r w:rsidRPr="001B5403">
        <w:rPr>
          <w:rFonts w:ascii="Arial" w:hAnsi="Arial" w:cs="Arial"/>
          <w:iCs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 w:rsidRPr="001B5403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Pr="001B5403">
        <w:rPr>
          <w:rFonts w:ascii="Arial" w:hAnsi="Arial" w:cs="Arial"/>
          <w:iCs/>
          <w:sz w:val="20"/>
          <w:szCs w:val="20"/>
        </w:rPr>
      </w:r>
      <w:r w:rsidRPr="001B5403">
        <w:rPr>
          <w:rFonts w:ascii="Arial" w:hAnsi="Arial" w:cs="Arial"/>
          <w:iCs/>
          <w:sz w:val="20"/>
          <w:szCs w:val="20"/>
        </w:rPr>
        <w:fldChar w:fldCharType="separate"/>
      </w:r>
      <w:r w:rsidRPr="001B5403">
        <w:rPr>
          <w:rFonts w:ascii="Arial" w:hAnsi="Arial" w:cs="Arial"/>
          <w:iCs/>
          <w:noProof/>
          <w:sz w:val="20"/>
          <w:szCs w:val="20"/>
        </w:rPr>
        <w:t> </w:t>
      </w:r>
      <w:r w:rsidRPr="001B5403">
        <w:rPr>
          <w:rFonts w:ascii="Arial" w:hAnsi="Arial" w:cs="Arial"/>
          <w:iCs/>
          <w:noProof/>
          <w:sz w:val="20"/>
          <w:szCs w:val="20"/>
        </w:rPr>
        <w:t> </w:t>
      </w:r>
      <w:r w:rsidRPr="001B5403">
        <w:rPr>
          <w:rFonts w:ascii="Arial" w:hAnsi="Arial" w:cs="Arial"/>
          <w:iCs/>
          <w:noProof/>
          <w:sz w:val="20"/>
          <w:szCs w:val="20"/>
        </w:rPr>
        <w:t> </w:t>
      </w:r>
      <w:r w:rsidRPr="001B5403">
        <w:rPr>
          <w:rFonts w:ascii="Arial" w:hAnsi="Arial" w:cs="Arial"/>
          <w:iCs/>
          <w:noProof/>
          <w:sz w:val="20"/>
          <w:szCs w:val="20"/>
        </w:rPr>
        <w:t> </w:t>
      </w:r>
      <w:r w:rsidRPr="001B5403">
        <w:rPr>
          <w:rFonts w:ascii="Arial" w:hAnsi="Arial" w:cs="Arial"/>
          <w:iCs/>
          <w:noProof/>
          <w:sz w:val="20"/>
          <w:szCs w:val="20"/>
        </w:rPr>
        <w:t> </w:t>
      </w:r>
      <w:r w:rsidRPr="001B5403">
        <w:rPr>
          <w:rFonts w:ascii="Arial" w:hAnsi="Arial" w:cs="Arial"/>
          <w:iCs/>
          <w:sz w:val="20"/>
          <w:szCs w:val="20"/>
        </w:rPr>
        <w:fldChar w:fldCharType="end"/>
      </w:r>
      <w:bookmarkEnd w:id="2"/>
    </w:p>
    <w:p w:rsidR="00EE3014" w:rsidRPr="001B5403" w:rsidRDefault="00EE3014" w:rsidP="00EE3014">
      <w:pPr>
        <w:tabs>
          <w:tab w:val="left" w:pos="151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1B5403">
        <w:rPr>
          <w:rFonts w:ascii="Arial" w:hAnsi="Arial" w:cs="Arial"/>
          <w:sz w:val="20"/>
          <w:szCs w:val="20"/>
        </w:rPr>
        <w:t>....................................................</w:t>
      </w:r>
    </w:p>
    <w:p w:rsidR="00AE494A" w:rsidRPr="001B5403" w:rsidRDefault="008F3A15" w:rsidP="008F3A15">
      <w:pPr>
        <w:tabs>
          <w:tab w:val="left" w:pos="151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1B5403">
        <w:rPr>
          <w:rFonts w:ascii="Arial" w:hAnsi="Arial" w:cs="Arial"/>
          <w:sz w:val="20"/>
          <w:szCs w:val="20"/>
        </w:rPr>
        <w:t xml:space="preserve">         (miejscowość i data)</w:t>
      </w:r>
    </w:p>
    <w:p w:rsidR="008F3A15" w:rsidRPr="001B5403" w:rsidRDefault="008F3A15" w:rsidP="008F3A15">
      <w:pPr>
        <w:tabs>
          <w:tab w:val="left" w:pos="15120"/>
        </w:tabs>
        <w:spacing w:line="200" w:lineRule="atLeast"/>
        <w:ind w:left="4963"/>
        <w:rPr>
          <w:rFonts w:ascii="Arial" w:hAnsi="Arial" w:cs="Arial"/>
          <w:sz w:val="20"/>
          <w:szCs w:val="20"/>
        </w:rPr>
      </w:pPr>
      <w:r w:rsidRPr="001B5403">
        <w:rPr>
          <w:rFonts w:ascii="Arial" w:hAnsi="Arial" w:cs="Arial"/>
          <w:sz w:val="20"/>
          <w:szCs w:val="20"/>
        </w:rPr>
        <w:tab/>
        <w:t>…...........................................................................</w:t>
      </w:r>
    </w:p>
    <w:p w:rsidR="00AE494A" w:rsidRPr="001B5403" w:rsidRDefault="008F3A15" w:rsidP="008F3A15">
      <w:pPr>
        <w:tabs>
          <w:tab w:val="left" w:pos="15120"/>
        </w:tabs>
        <w:spacing w:line="200" w:lineRule="atLeast"/>
        <w:ind w:left="4963"/>
        <w:rPr>
          <w:rFonts w:ascii="Arial" w:hAnsi="Arial" w:cs="Arial"/>
          <w:sz w:val="20"/>
          <w:szCs w:val="20"/>
        </w:rPr>
      </w:pPr>
      <w:r w:rsidRPr="001B5403">
        <w:rPr>
          <w:rFonts w:ascii="Arial" w:hAnsi="Arial" w:cs="Arial"/>
          <w:sz w:val="20"/>
          <w:szCs w:val="20"/>
        </w:rPr>
        <w:t>(podpis osoby lub  osób figurujących w rejestrach uprawnionych do reprezentowania wykonawcy lub uprawnionych we właściwym upoważnieniu)</w:t>
      </w:r>
    </w:p>
    <w:p w:rsidR="00AE494A" w:rsidRPr="001B5403" w:rsidRDefault="00AE494A">
      <w:pPr>
        <w:tabs>
          <w:tab w:val="left" w:pos="151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E494A" w:rsidRPr="001B5403" w:rsidRDefault="00AE494A">
      <w:pPr>
        <w:tabs>
          <w:tab w:val="left" w:pos="151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E494A" w:rsidRPr="001B5403" w:rsidRDefault="00AE494A">
      <w:pPr>
        <w:tabs>
          <w:tab w:val="left" w:pos="151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1B5403">
        <w:rPr>
          <w:rFonts w:ascii="Arial" w:hAnsi="Arial" w:cs="Arial"/>
          <w:i/>
          <w:iCs/>
          <w:sz w:val="20"/>
          <w:szCs w:val="20"/>
        </w:rPr>
        <w:t>* wypełnia Wykonawca</w:t>
      </w:r>
    </w:p>
    <w:sectPr w:rsidR="00AE494A" w:rsidRPr="001B5403">
      <w:pgSz w:w="11906" w:h="16838"/>
      <w:pgMar w:top="850" w:right="1134" w:bottom="850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06A32"/>
    <w:multiLevelType w:val="hybridMultilevel"/>
    <w:tmpl w:val="30F6B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626776B"/>
    <w:multiLevelType w:val="hybridMultilevel"/>
    <w:tmpl w:val="A572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0388"/>
    <w:multiLevelType w:val="hybridMultilevel"/>
    <w:tmpl w:val="8A320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58A"/>
    <w:multiLevelType w:val="hybridMultilevel"/>
    <w:tmpl w:val="EEF02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77E81"/>
    <w:multiLevelType w:val="hybridMultilevel"/>
    <w:tmpl w:val="EEA25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07D65"/>
    <w:multiLevelType w:val="hybridMultilevel"/>
    <w:tmpl w:val="7DFA71BE"/>
    <w:lvl w:ilvl="0" w:tplc="6E4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009AD"/>
    <w:multiLevelType w:val="hybridMultilevel"/>
    <w:tmpl w:val="3EA24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E00C1"/>
    <w:multiLevelType w:val="hybridMultilevel"/>
    <w:tmpl w:val="36A0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76B31"/>
    <w:multiLevelType w:val="hybridMultilevel"/>
    <w:tmpl w:val="2E189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D56F9"/>
    <w:multiLevelType w:val="hybridMultilevel"/>
    <w:tmpl w:val="F68E3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F1F39"/>
    <w:multiLevelType w:val="hybridMultilevel"/>
    <w:tmpl w:val="718A5E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306EFC"/>
    <w:multiLevelType w:val="hybridMultilevel"/>
    <w:tmpl w:val="3A1EF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736B1"/>
    <w:multiLevelType w:val="hybridMultilevel"/>
    <w:tmpl w:val="BE9854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FF2776"/>
    <w:multiLevelType w:val="hybridMultilevel"/>
    <w:tmpl w:val="24F07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D09EE"/>
    <w:multiLevelType w:val="hybridMultilevel"/>
    <w:tmpl w:val="2A0C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A33BE"/>
    <w:multiLevelType w:val="hybridMultilevel"/>
    <w:tmpl w:val="F22C4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94DC2"/>
    <w:multiLevelType w:val="hybridMultilevel"/>
    <w:tmpl w:val="CD5AA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A12D5"/>
    <w:multiLevelType w:val="hybridMultilevel"/>
    <w:tmpl w:val="47260532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7C7B3F4F"/>
    <w:multiLevelType w:val="hybridMultilevel"/>
    <w:tmpl w:val="6D34F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8"/>
  </w:num>
  <w:num w:numId="5">
    <w:abstractNumId w:val="3"/>
  </w:num>
  <w:num w:numId="6">
    <w:abstractNumId w:val="0"/>
  </w:num>
  <w:num w:numId="7">
    <w:abstractNumId w:val="17"/>
  </w:num>
  <w:num w:numId="8">
    <w:abstractNumId w:val="8"/>
  </w:num>
  <w:num w:numId="9">
    <w:abstractNumId w:val="6"/>
  </w:num>
  <w:num w:numId="10">
    <w:abstractNumId w:val="15"/>
  </w:num>
  <w:num w:numId="11">
    <w:abstractNumId w:val="9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11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/exszXFrYdp40+GNkShS14flWnlECRFSjEICm/lxew0I+s3B1s2ICGlmnqri8ex1K8csBcnbi++g96cGxU5Fw==" w:salt="WBSODhwqzYZqdzAVaCmRP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56"/>
    <w:rsid w:val="000328A1"/>
    <w:rsid w:val="00126D35"/>
    <w:rsid w:val="00135076"/>
    <w:rsid w:val="00171ED2"/>
    <w:rsid w:val="00197C5E"/>
    <w:rsid w:val="001B5403"/>
    <w:rsid w:val="001F0C7B"/>
    <w:rsid w:val="001F2992"/>
    <w:rsid w:val="00256B70"/>
    <w:rsid w:val="0029385F"/>
    <w:rsid w:val="00327D59"/>
    <w:rsid w:val="003F619F"/>
    <w:rsid w:val="00461C94"/>
    <w:rsid w:val="004A30F4"/>
    <w:rsid w:val="004D1E5E"/>
    <w:rsid w:val="00566CAC"/>
    <w:rsid w:val="005B2C7F"/>
    <w:rsid w:val="006408EE"/>
    <w:rsid w:val="00680227"/>
    <w:rsid w:val="00736380"/>
    <w:rsid w:val="00791992"/>
    <w:rsid w:val="008F3A15"/>
    <w:rsid w:val="009A31DE"/>
    <w:rsid w:val="009D6F7B"/>
    <w:rsid w:val="009E4964"/>
    <w:rsid w:val="00A11928"/>
    <w:rsid w:val="00A45334"/>
    <w:rsid w:val="00A91987"/>
    <w:rsid w:val="00A95A91"/>
    <w:rsid w:val="00AE494A"/>
    <w:rsid w:val="00B93CEA"/>
    <w:rsid w:val="00BD4687"/>
    <w:rsid w:val="00BE1DD4"/>
    <w:rsid w:val="00C302E9"/>
    <w:rsid w:val="00C52AD1"/>
    <w:rsid w:val="00C64207"/>
    <w:rsid w:val="00C74257"/>
    <w:rsid w:val="00D4404A"/>
    <w:rsid w:val="00D937F5"/>
    <w:rsid w:val="00DA2F4E"/>
    <w:rsid w:val="00E1709E"/>
    <w:rsid w:val="00E60F4C"/>
    <w:rsid w:val="00E82256"/>
    <w:rsid w:val="00E87487"/>
    <w:rsid w:val="00E94214"/>
    <w:rsid w:val="00EB117C"/>
    <w:rsid w:val="00EB2D0F"/>
    <w:rsid w:val="00ED6E67"/>
    <w:rsid w:val="00EE3014"/>
    <w:rsid w:val="00EE5F4F"/>
    <w:rsid w:val="00F3208E"/>
    <w:rsid w:val="00F778B2"/>
    <w:rsid w:val="00FA31E5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AC52A38-C410-442C-A57F-DFD9078A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13507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E5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E5E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FCB4-89DA-4902-8E8F-4A34296F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cp:lastModifiedBy>Dariusz Modzelewski</cp:lastModifiedBy>
  <cp:revision>2</cp:revision>
  <cp:lastPrinted>2018-07-10T10:42:00Z</cp:lastPrinted>
  <dcterms:created xsi:type="dcterms:W3CDTF">2018-07-12T12:07:00Z</dcterms:created>
  <dcterms:modified xsi:type="dcterms:W3CDTF">2018-07-12T12:07:00Z</dcterms:modified>
</cp:coreProperties>
</file>